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8B547F">
        <w:rPr>
          <w:rFonts w:ascii="Times New Roman" w:hAnsi="Times New Roman" w:cs="Times New Roman"/>
          <w:b/>
          <w:sz w:val="24"/>
          <w:szCs w:val="24"/>
        </w:rPr>
        <w:t xml:space="preserve"> (OH)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person </w:t>
      </w:r>
      <w:r w:rsidR="008B547F">
        <w:rPr>
          <w:rFonts w:ascii="Times New Roman" w:hAnsi="Times New Roman" w:cs="Times New Roman"/>
          <w:b/>
          <w:sz w:val="24"/>
          <w:szCs w:val="24"/>
        </w:rPr>
        <w:t>who, with intent to defraud or knowing that he is facilitating a fraud against an insurer, submits an application or files a claim containing a false or deceptive statement is guilty of insurance fraud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806876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3DC3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B547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2018-01-30T13:38:00Z</dcterms:created>
  <dcterms:modified xsi:type="dcterms:W3CDTF">2018-01-30T13:39:00Z</dcterms:modified>
</cp:coreProperties>
</file>